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BA" w:rsidRPr="00E33EBA" w:rsidRDefault="00E33EBA" w:rsidP="005900B3">
      <w:pPr>
        <w:pBdr>
          <w:bottom w:val="single" w:sz="6" w:space="0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</w:p>
    <w:tbl>
      <w:tblPr>
        <w:tblpPr w:leftFromText="181" w:rightFromText="181" w:vertAnchor="page" w:horzAnchor="margin" w:tblpY="1022"/>
        <w:tblW w:w="0" w:type="auto"/>
        <w:tblBorders>
          <w:top w:val="single" w:sz="2" w:space="0" w:color="000000"/>
          <w:left w:val="single" w:sz="2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4252"/>
        <w:gridCol w:w="3212"/>
        <w:gridCol w:w="2432"/>
        <w:gridCol w:w="2535"/>
        <w:gridCol w:w="2094"/>
      </w:tblGrid>
      <w:tr w:rsidR="00023852" w:rsidRPr="00E33EBA" w:rsidTr="00CA0BE3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You...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023852" w:rsidRPr="00E33EBA" w:rsidTr="00CA0BE3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  <w:hideMark/>
          </w:tcPr>
          <w:p w:rsidR="009927B6" w:rsidRPr="00CA0BE3" w:rsidRDefault="009927B6" w:rsidP="001B67C2">
            <w:pPr>
              <w:spacing w:after="0" w:line="240" w:lineRule="auto"/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CA0BE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Application of Knowledge &amp; Understanding</w:t>
            </w:r>
            <w:r w:rsidRPr="00CA0BE3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br/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A71EFC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use an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ample range of essential geographical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terminology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relevant facts to show understanding.</w:t>
            </w:r>
          </w:p>
          <w:p w:rsidR="009927B6" w:rsidRPr="00A71EFC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A71EFC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use a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range of essential geographical terminology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relevant facts to show understanding.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A71EFC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use a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good range of basic geographical terminology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relevant facts to show understanding.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A71EFC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use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a satisfactory range of basic geographical terminology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some relevant facts to show understanding.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A71EFC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are starting to use the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basic geographical terminology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and a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few facts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023852" w:rsidRPr="00E33EBA" w:rsidTr="00CA0BE3">
        <w:trPr>
          <w:trHeight w:val="1565"/>
        </w:trPr>
        <w:tc>
          <w:tcPr>
            <w:tcW w:w="1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9927B6" w:rsidRPr="009927B6" w:rsidRDefault="009927B6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023852" w:rsidRDefault="00274855" w:rsidP="00CB23D4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use l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ots of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Geography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words (see our glossary)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throughout </w:t>
            </w:r>
            <w:r w:rsidR="00CB23D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your explanations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, and perhaps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some other key words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which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have researched yourself. You use them well, showing you really understand their meaning. You show good knowledge of </w:t>
            </w:r>
            <w:r w:rsidR="00CB23D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the 2011 floods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because you include 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 lot of 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researched information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that you have made very good sense of</w:t>
            </w:r>
            <w:r w:rsidR="0082161F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023852" w:rsidRDefault="00274855" w:rsidP="00AD0D18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="00AD0D18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often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u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se words like </w:t>
            </w:r>
            <w:r w:rsidR="00CB23D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Precipitation </w:t>
            </w:r>
            <w:r w:rsidR="00023852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/ </w:t>
            </w:r>
            <w:r w:rsidR="00CB23D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Run off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/ </w:t>
            </w:r>
            <w:r w:rsidR="00CB23D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Impermeable </w:t>
            </w:r>
            <w:r w:rsidR="00023852"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/ </w:t>
            </w:r>
            <w:r w:rsidR="00CB23D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Deforestation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and the way you use them makes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good 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sense. You have researched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and used </w:t>
            </w:r>
            <w:r w:rsid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 good number of facts 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about </w:t>
            </w:r>
            <w:r w:rsidR="00CB23D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the floods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to </w:t>
            </w:r>
            <w:r w:rsidR="00CB23D4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help explain the causes</w:t>
            </w:r>
            <w:r w:rsid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F93F7D" w:rsidP="001B67C2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use less of the words in Level 6, or you are using simpler (Geogr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aphy) words instead. There are</w:t>
            </w: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9927B6" w:rsidRPr="001B67C2" w:rsidRDefault="00F93F7D" w:rsidP="00274855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quite a lot of facts that you have included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, and it is clear why you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decided 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to use these facts</w:t>
            </w: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F93F7D" w:rsidP="00A44815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are mainly using simple Geography words and you are only using a few of them. You have included a few facts that you have researched.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The sense of the Geography words or the facts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is 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not always clear.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AF1DD" w:themeFill="accent3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9927B6" w:rsidRPr="00F93F7D" w:rsidRDefault="00BC05F2" w:rsidP="00A44815">
            <w:pPr>
              <w:spacing w:after="0" w:line="240" w:lineRule="auto"/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might use just one or two special Geograp</w:t>
            </w:r>
            <w:r w:rsidR="00F93F7D"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hy words. There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are some facts</w:t>
            </w:r>
            <w:r w:rsidR="00F93F7D"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but you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could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make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better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use of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some of </w:t>
            </w:r>
            <w:r w:rsidR="0027485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them</w:t>
            </w:r>
            <w:r w:rsidR="00F93F7D" w:rsidRPr="00F93F7D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  <w:r w:rsidR="001B67C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44815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More research will help in future.</w:t>
            </w:r>
          </w:p>
        </w:tc>
      </w:tr>
      <w:tr w:rsidR="003A5490" w:rsidRPr="00E33EBA" w:rsidTr="00CA0BE3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  <w:vAlign w:val="center"/>
            <w:hideMark/>
          </w:tcPr>
          <w:p w:rsidR="003A5490" w:rsidRPr="009927B6" w:rsidRDefault="003A5490" w:rsidP="003A5490">
            <w:pPr>
              <w:spacing w:after="0" w:line="240" w:lineRule="auto"/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9927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Describing, explaining processes</w:t>
            </w:r>
            <w:r w:rsidRPr="009927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A71EFC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explain in detail a range of connections and interactions between essential geographical processes.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A71EFC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explain some of the connections and interactions between essential geographical processes.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A71EFC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make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connections betwee</w:t>
            </w:r>
            <w:r w:rsidR="00C26C5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n basic geographical processes.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A71EFC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make some connections between basic geographical processes.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C26C53" w:rsidRDefault="003A5490" w:rsidP="00CA0B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are 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 xml:space="preserve">starting to make some simple connections between basic geographical processes with </w:t>
            </w:r>
            <w:r w:rsidR="00CA0BE3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help</w:t>
            </w:r>
            <w:r w:rsidRPr="00A71EFC">
              <w:rPr>
                <w:rFonts w:eastAsia="Times New Roman" w:cs="Times New Roman"/>
                <w:b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3A5490" w:rsidRPr="00E33EBA" w:rsidTr="00CA0BE3">
        <w:tc>
          <w:tcPr>
            <w:tcW w:w="1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  <w:hideMark/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9927B6" w:rsidRDefault="003A5490" w:rsidP="00CA0BE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ou show how </w:t>
            </w:r>
            <w:r w:rsidR="00CA0BE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natural processes and 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human activity </w:t>
            </w:r>
            <w:r w:rsidR="00CA0BE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have </w:t>
            </w:r>
            <w:r w:rsidRPr="00A71EFC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contributed to the floods on a number of scales, and you explain how the processes link to one another in detail.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A0BE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are able to show clearly how human processes interact with natural processes.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Your explanations are th</w:t>
            </w:r>
            <w:r w:rsidR="00AD0D1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rough, demonstrating, for example, different timescales involved in the various processes. You may also be able to evaluate / prioritise the different causes with success, in terms of which are most important and why.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3A5490" w:rsidRDefault="003A5490" w:rsidP="00CA0BE3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</w:pP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show a </w:t>
            </w:r>
            <w:r w:rsidR="00CA0BE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good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understanding of how changes in one place affect changes elsewhere. For example,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how changes in one part of a river basin lead to changes </w:t>
            </w:r>
            <w:r w:rsidR="00CA0BE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somewhere else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 You can show how a process (such as deforestation) might lead to several other changes / processes.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A0BE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begin to show how natural causes interact with human causes.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You may begin to evaluate the causes</w:t>
            </w:r>
            <w:r w:rsidR="00AD0D1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 (see L7)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You are able to explain the causes of the floods well. You can link different causes to the effect of flooding.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have identified some causes,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and shown your own unders</w:t>
            </w:r>
            <w:r w:rsidR="00C26C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ta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</w:t>
            </w:r>
            <w:r w:rsidR="00C26C53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d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ing with these,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but your explanation may need further development to </w:t>
            </w:r>
            <w:r w:rsidR="00AD0D1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fully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show how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different factors you mention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actually caused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flooding.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You have identified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some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basic causes of flooding but you have </w:t>
            </w:r>
            <w:r w:rsidR="00AD0D1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reli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ed very heavily on the resources without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 xml:space="preserve">really </w:t>
            </w:r>
            <w:r w:rsidRPr="003A5490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showing that you can make your own sense of the floods.</w:t>
            </w:r>
          </w:p>
        </w:tc>
      </w:tr>
      <w:tr w:rsidR="003A5490" w:rsidRPr="00E33EBA" w:rsidTr="00CA0BE3">
        <w:tc>
          <w:tcPr>
            <w:tcW w:w="1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shd w:val="clear" w:color="auto" w:fill="FAFED8"/>
            <w:textDirection w:val="btLr"/>
            <w:vAlign w:val="center"/>
          </w:tcPr>
          <w:p w:rsidR="003A5490" w:rsidRPr="00BD27A8" w:rsidRDefault="003A5490" w:rsidP="003A5490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BD27A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en-GB"/>
              </w:rPr>
              <w:t>Application of Examples</w:t>
            </w:r>
          </w:p>
          <w:p w:rsidR="003A5490" w:rsidRPr="009927B6" w:rsidRDefault="003A5490" w:rsidP="003A5490">
            <w:pPr>
              <w:spacing w:after="0" w:line="240" w:lineRule="auto"/>
              <w:ind w:left="113" w:right="113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BD27A8" w:rsidRDefault="003A5490" w:rsidP="003A54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D27A8">
              <w:rPr>
                <w:rFonts w:eastAsia="Times New Roman" w:cs="Times New Roman"/>
                <w:b/>
                <w:color w:val="000000"/>
                <w:lang w:eastAsia="en-GB"/>
              </w:rPr>
              <w:t>You use a range of examples and you use them well.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BD27A8" w:rsidRDefault="003A5490" w:rsidP="003A54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D27A8">
              <w:rPr>
                <w:rFonts w:eastAsia="Times New Roman" w:cs="Times New Roman"/>
                <w:b/>
                <w:color w:val="000000"/>
                <w:lang w:eastAsia="en-GB"/>
              </w:rPr>
              <w:t>You use a number of examples reasonably effectively.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BD27A8" w:rsidRDefault="003A5490" w:rsidP="003A54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D27A8">
              <w:rPr>
                <w:rFonts w:eastAsia="Times New Roman" w:cs="Times New Roman"/>
                <w:b/>
                <w:color w:val="000000"/>
                <w:lang w:eastAsia="en-GB"/>
              </w:rPr>
              <w:t>You use some examples and they have some detail.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BD27A8" w:rsidRDefault="003A5490" w:rsidP="003A54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D27A8">
              <w:rPr>
                <w:rFonts w:eastAsia="Times New Roman" w:cs="Times New Roman"/>
                <w:b/>
                <w:color w:val="000000"/>
                <w:lang w:eastAsia="en-GB"/>
              </w:rPr>
              <w:t>You use a few examples to demonstrate some understanding.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BD27A8" w:rsidRDefault="003A5490" w:rsidP="003A549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BD27A8">
              <w:rPr>
                <w:rFonts w:eastAsia="Times New Roman" w:cs="Times New Roman"/>
                <w:b/>
                <w:color w:val="000000"/>
                <w:lang w:eastAsia="en-GB"/>
              </w:rPr>
              <w:t>You are starting to use examples with assistance.</w:t>
            </w:r>
          </w:p>
        </w:tc>
      </w:tr>
      <w:tr w:rsidR="003A5490" w:rsidRPr="00E33EBA" w:rsidTr="00CA0BE3">
        <w:tc>
          <w:tcPr>
            <w:tcW w:w="1113" w:type="dxa"/>
            <w:vMerge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vAlign w:val="center"/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have included a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lot 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of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place detail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, and the way that you use them gives a strong sense of how </w:t>
            </w:r>
            <w:r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the 2011 floods affected Thailand on a variety of scales</w:t>
            </w:r>
            <w:r w:rsidRPr="00023852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A549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You include a </w:t>
            </w:r>
            <w:r w:rsidR="00C26C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 xml:space="preserve">very </w:t>
            </w:r>
            <w:r w:rsidRPr="003A549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good amount of place detail in your explanations.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3A5490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have some place detail, with some detail.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9927B6" w:rsidRDefault="003A5490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C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mention some real places in Thailand.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AFED8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A5490" w:rsidRPr="009927B6" w:rsidRDefault="00C26C53" w:rsidP="003A549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C26C53">
              <w:rPr>
                <w:rFonts w:ascii="Calibri" w:eastAsia="Batang" w:hAnsi="Calibri" w:cs="Calibri"/>
                <w:color w:val="000000"/>
                <w:sz w:val="20"/>
                <w:szCs w:val="20"/>
                <w:lang w:eastAsia="en-GB"/>
              </w:rPr>
              <w:t>You might only include one or two actual places in your explanation.</w:t>
            </w:r>
          </w:p>
        </w:tc>
      </w:tr>
      <w:tr w:rsidR="006538B3" w:rsidRPr="00E33EBA" w:rsidTr="00BF785E"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  <w:vAlign w:val="center"/>
          </w:tcPr>
          <w:p w:rsidR="006538B3" w:rsidRPr="001B67C2" w:rsidRDefault="006538B3" w:rsidP="001B67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B67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>My</w:t>
            </w:r>
            <w:r w:rsidR="001B67C2" w:rsidRPr="001B67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3</w:t>
            </w:r>
            <w:r w:rsidRPr="001B67C2">
              <w:rPr>
                <w:rFonts w:eastAsia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 targets are:</w:t>
            </w:r>
          </w:p>
        </w:tc>
        <w:tc>
          <w:tcPr>
            <w:tcW w:w="14525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2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6538B3" w:rsidRPr="001B67C2" w:rsidRDefault="001B67C2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1B67C2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1.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                    2.                                                                                    3.</w:t>
            </w:r>
          </w:p>
          <w:p w:rsidR="001B67C2" w:rsidRDefault="001B67C2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1B67C2" w:rsidRPr="009927B6" w:rsidRDefault="001B67C2" w:rsidP="001B67C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:rsidR="001B67C2" w:rsidRDefault="009927B6" w:rsidP="00BD27A8">
      <w:pPr>
        <w:pBdr>
          <w:top w:val="single" w:sz="6" w:space="1" w:color="auto"/>
        </w:pBdr>
        <w:spacing w:after="100" w:line="240" w:lineRule="auto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023852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Year 7 </w:t>
      </w:r>
      <w:r w:rsidR="00CB23D4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Causes 2011 Floods </w:t>
      </w:r>
      <w:r w:rsidR="001B67C2">
        <w:rPr>
          <w:rFonts w:ascii="Arial" w:eastAsia="Times New Roman" w:hAnsi="Arial" w:cs="Arial"/>
          <w:b/>
          <w:sz w:val="16"/>
          <w:szCs w:val="16"/>
          <w:lang w:eastAsia="en-GB"/>
        </w:rPr>
        <w:t>Assessment R</w:t>
      </w:r>
      <w:r w:rsidRPr="00023852">
        <w:rPr>
          <w:rFonts w:ascii="Arial" w:eastAsia="Times New Roman" w:hAnsi="Arial" w:cs="Arial"/>
          <w:b/>
          <w:sz w:val="16"/>
          <w:szCs w:val="16"/>
          <w:lang w:eastAsia="en-GB"/>
        </w:rPr>
        <w:t>ubric</w:t>
      </w:r>
      <w:r w:rsidR="00023852" w:rsidRPr="00023852">
        <w:rPr>
          <w:rFonts w:ascii="Arial" w:eastAsia="Times New Roman" w:hAnsi="Arial" w:cs="Arial"/>
          <w:b/>
          <w:sz w:val="16"/>
          <w:szCs w:val="16"/>
          <w:lang w:eastAsia="en-GB"/>
        </w:rPr>
        <w:t xml:space="preserve"> </w:t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  <w:t>Name:</w:t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>Tutor Group:</w:t>
      </w:r>
      <w:r w:rsidR="0002385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</w:r>
      <w:r w:rsidR="001B67C2">
        <w:rPr>
          <w:rFonts w:ascii="Arial" w:eastAsia="Times New Roman" w:hAnsi="Arial" w:cs="Arial"/>
          <w:sz w:val="16"/>
          <w:szCs w:val="16"/>
          <w:lang w:eastAsia="en-GB"/>
        </w:rPr>
        <w:tab/>
        <w:t>Overall Level:</w:t>
      </w:r>
    </w:p>
    <w:sectPr w:rsidR="001B67C2" w:rsidSect="001B67C2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52390"/>
    <w:multiLevelType w:val="hybridMultilevel"/>
    <w:tmpl w:val="547206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A43BBD"/>
    <w:multiLevelType w:val="hybridMultilevel"/>
    <w:tmpl w:val="D7D6B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BA"/>
    <w:rsid w:val="00023852"/>
    <w:rsid w:val="00062B46"/>
    <w:rsid w:val="00083CB3"/>
    <w:rsid w:val="001415FF"/>
    <w:rsid w:val="001B4DA9"/>
    <w:rsid w:val="001B67C2"/>
    <w:rsid w:val="00274855"/>
    <w:rsid w:val="00311296"/>
    <w:rsid w:val="003A5490"/>
    <w:rsid w:val="005900B3"/>
    <w:rsid w:val="006538B3"/>
    <w:rsid w:val="00692599"/>
    <w:rsid w:val="006E4A29"/>
    <w:rsid w:val="007707F3"/>
    <w:rsid w:val="0082161F"/>
    <w:rsid w:val="009408B2"/>
    <w:rsid w:val="009927B6"/>
    <w:rsid w:val="009B70EE"/>
    <w:rsid w:val="009E64B6"/>
    <w:rsid w:val="00A44815"/>
    <w:rsid w:val="00A53A12"/>
    <w:rsid w:val="00A71EFC"/>
    <w:rsid w:val="00AD0D18"/>
    <w:rsid w:val="00BC05F2"/>
    <w:rsid w:val="00BD27A8"/>
    <w:rsid w:val="00BF785E"/>
    <w:rsid w:val="00C26C53"/>
    <w:rsid w:val="00CA0BE3"/>
    <w:rsid w:val="00CB23D4"/>
    <w:rsid w:val="00E33EBA"/>
    <w:rsid w:val="00F9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3E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3E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B6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3EB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3EB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3EB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1B6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2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16B2-C194-45D1-BFCF-748B0480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Ivor Potter</dc:creator>
  <cp:lastModifiedBy>James</cp:lastModifiedBy>
  <cp:revision>10</cp:revision>
  <cp:lastPrinted>2012-10-31T00:58:00Z</cp:lastPrinted>
  <dcterms:created xsi:type="dcterms:W3CDTF">2012-10-29T14:11:00Z</dcterms:created>
  <dcterms:modified xsi:type="dcterms:W3CDTF">2012-10-31T11:37:00Z</dcterms:modified>
</cp:coreProperties>
</file>